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64F" w:rsidRDefault="0091764F" w:rsidP="0091764F">
      <w:pPr>
        <w:pStyle w:val="Title"/>
      </w:pPr>
      <w:r>
        <w:t>Get on the MUVE with Multi-User Virtual Environments</w:t>
      </w:r>
    </w:p>
    <w:p w:rsidR="0091764F" w:rsidRDefault="0091764F" w:rsidP="0091764F">
      <w:pPr>
        <w:pStyle w:val="Heading1"/>
      </w:pPr>
      <w:r>
        <w:t xml:space="preserve">Case </w:t>
      </w:r>
      <w:r w:rsidRPr="0091764F">
        <w:rPr>
          <w:rStyle w:val="Heading2Char"/>
        </w:rPr>
        <w:t>Stu</w:t>
      </w:r>
      <w:r>
        <w:t>dy #1</w:t>
      </w:r>
    </w:p>
    <w:p w:rsidR="0091764F" w:rsidRPr="0091764F" w:rsidRDefault="0091764F" w:rsidP="0091764F">
      <w:pPr>
        <w:spacing w:after="200" w:line="276" w:lineRule="auto"/>
        <w:ind w:firstLine="0"/>
      </w:pPr>
      <w:r w:rsidRPr="0091764F">
        <w:t>Department of Every Thing (</w:t>
      </w:r>
      <w:proofErr w:type="spellStart"/>
      <w:r w:rsidRPr="0091764F">
        <w:t>DET</w:t>
      </w:r>
      <w:proofErr w:type="spellEnd"/>
      <w:r w:rsidRPr="0091764F">
        <w:t xml:space="preserve">) is looking for new ways to present its annual harassment awareness training.  They traditionally deliver training annually during May via webinar.  Sessions are delivered Tuesday – Thursday in </w:t>
      </w:r>
      <w:r w:rsidR="00E44FED" w:rsidRPr="0091764F">
        <w:t>2-hour</w:t>
      </w:r>
      <w:r w:rsidRPr="0091764F">
        <w:t xml:space="preserve"> sessions to rather large regional audiences of 200 to 300 participants</w:t>
      </w:r>
      <w:r w:rsidR="00E44FED" w:rsidRPr="0091764F">
        <w:t xml:space="preserve">.  </w:t>
      </w:r>
      <w:r w:rsidRPr="0091764F">
        <w:t>The training department has been using a commercially available course with videos that are a bit dated, and they want to update the content and have it reflect the Agency’s brand.  It’s important that every employee receives the same tr</w:t>
      </w:r>
      <w:bookmarkStart w:id="0" w:name="_GoBack"/>
      <w:bookmarkEnd w:id="0"/>
      <w:r w:rsidRPr="0091764F">
        <w:t>aining and, since this is required training, attendance must be tracked.</w:t>
      </w:r>
    </w:p>
    <w:p w:rsidR="0091764F" w:rsidRPr="0091764F" w:rsidRDefault="0091764F" w:rsidP="0091764F">
      <w:pPr>
        <w:spacing w:after="200" w:line="276" w:lineRule="auto"/>
        <w:ind w:firstLine="0"/>
      </w:pPr>
      <w:r w:rsidRPr="0091764F">
        <w:t> Would you recommend MUVE?</w:t>
      </w:r>
    </w:p>
    <w:p w:rsidR="0091764F" w:rsidRDefault="0091764F" w:rsidP="0091764F">
      <w:pPr>
        <w:pStyle w:val="Heading1"/>
      </w:pPr>
      <w:r>
        <w:t>Case Study #2</w:t>
      </w:r>
    </w:p>
    <w:p w:rsidR="0091764F" w:rsidRPr="0091764F" w:rsidRDefault="0091764F" w:rsidP="0091764F">
      <w:pPr>
        <w:spacing w:after="200" w:line="276" w:lineRule="auto"/>
        <w:ind w:firstLine="0"/>
      </w:pPr>
      <w:r w:rsidRPr="0091764F">
        <w:t xml:space="preserve">The Federal Underwater National Divers Society’s (FUNDS) Information Security Officer (ISO) has decided that the Society needs to provide cyber security awareness training to their entire agency population of approximately 100,000 employees who are located throughout the United States.  While the agency has no reports of direct threats such as Phishing, the ISO wants employees aware of types of possible threats and the appropriate response if employees suspect they </w:t>
      </w:r>
      <w:proofErr w:type="gramStart"/>
      <w:r w:rsidRPr="0091764F">
        <w:t>are being targeted</w:t>
      </w:r>
      <w:proofErr w:type="gramEnd"/>
      <w:r w:rsidRPr="0091764F">
        <w:t xml:space="preserve">.  It is important that the training is consistent from delivery to delivery, but more important that students can share their experiences.  This way, the ISO can determine if there are hidden issues that employees simply didn’t know </w:t>
      </w:r>
      <w:proofErr w:type="gramStart"/>
      <w:r w:rsidRPr="0091764F">
        <w:t>should have been reported</w:t>
      </w:r>
      <w:proofErr w:type="gramEnd"/>
      <w:r w:rsidRPr="0091764F">
        <w:t xml:space="preserve"> and increase awareness of what is going on in the agency.  The training will not be mandatory, but the ISO wants to offer it in such a way that encourages participation.</w:t>
      </w:r>
    </w:p>
    <w:p w:rsidR="0091764F" w:rsidRDefault="0091764F" w:rsidP="0091764F">
      <w:pPr>
        <w:ind w:firstLine="0"/>
      </w:pPr>
      <w:r w:rsidRPr="0091764F">
        <w:t> Would you recommend MUVE?</w:t>
      </w:r>
      <w:r>
        <w:br w:type="page"/>
      </w:r>
    </w:p>
    <w:p w:rsidR="0091764F" w:rsidRDefault="0091764F" w:rsidP="0091764F">
      <w:pPr>
        <w:pStyle w:val="Heading1"/>
      </w:pPr>
      <w:r>
        <w:lastRenderedPageBreak/>
        <w:t>Advanced Training Methods Decision Model</w:t>
      </w:r>
      <w:r w:rsidR="0051172C">
        <w:t xml:space="preserve"> for </w:t>
      </w:r>
      <w:proofErr w:type="spellStart"/>
      <w:r w:rsidR="0051172C">
        <w:t>VILT</w:t>
      </w:r>
      <w:proofErr w:type="spellEnd"/>
      <w:r w:rsidR="0051172C">
        <w:t xml:space="preserve"> in MUVE</w:t>
      </w:r>
    </w:p>
    <w:tbl>
      <w:tblPr>
        <w:tblStyle w:val="TableGrid"/>
        <w:tblW w:w="0" w:type="auto"/>
        <w:tblInd w:w="0" w:type="dxa"/>
        <w:tblCellMar>
          <w:left w:w="0" w:type="dxa"/>
          <w:right w:w="0" w:type="dxa"/>
        </w:tblCellMar>
        <w:tblLook w:val="04A0" w:firstRow="1" w:lastRow="0" w:firstColumn="1" w:lastColumn="0" w:noHBand="0" w:noVBand="1"/>
      </w:tblPr>
      <w:tblGrid>
        <w:gridCol w:w="544"/>
        <w:gridCol w:w="5316"/>
        <w:gridCol w:w="1083"/>
        <w:gridCol w:w="2427"/>
      </w:tblGrid>
      <w:tr w:rsidR="0091764F" w:rsidTr="0051172C">
        <w:tc>
          <w:tcPr>
            <w:tcW w:w="55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91764F" w:rsidRDefault="0091764F" w:rsidP="0051172C">
            <w:pPr>
              <w:ind w:firstLine="185"/>
              <w:rPr>
                <w:b/>
              </w:rPr>
            </w:pPr>
            <w:r>
              <w:rPr>
                <w:b/>
              </w:rPr>
              <w:t>#</w:t>
            </w:r>
          </w:p>
        </w:tc>
        <w:tc>
          <w:tcPr>
            <w:tcW w:w="547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91764F" w:rsidRDefault="0091764F">
            <w:pPr>
              <w:rPr>
                <w:b/>
              </w:rPr>
            </w:pPr>
            <w:r>
              <w:rPr>
                <w:b/>
              </w:rPr>
              <w:t>Question</w:t>
            </w:r>
          </w:p>
        </w:tc>
        <w:tc>
          <w:tcPr>
            <w:tcW w:w="109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91764F" w:rsidRDefault="0091764F" w:rsidP="0051172C">
            <w:pPr>
              <w:ind w:hanging="7"/>
              <w:jc w:val="center"/>
              <w:rPr>
                <w:b/>
              </w:rPr>
            </w:pPr>
            <w:r>
              <w:rPr>
                <w:b/>
              </w:rPr>
              <w:t>Response</w:t>
            </w:r>
          </w:p>
        </w:tc>
        <w:tc>
          <w:tcPr>
            <w:tcW w:w="245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91764F" w:rsidRDefault="0091764F" w:rsidP="0051172C">
            <w:pPr>
              <w:ind w:left="79" w:firstLine="3"/>
              <w:rPr>
                <w:b/>
              </w:rPr>
            </w:pPr>
            <w:r>
              <w:rPr>
                <w:b/>
              </w:rPr>
              <w:t>Recommendation</w:t>
            </w:r>
          </w:p>
        </w:tc>
      </w:tr>
      <w:tr w:rsidR="0091764F" w:rsidTr="0051172C">
        <w:trPr>
          <w:trHeight w:val="576"/>
        </w:trPr>
        <w:tc>
          <w:tcPr>
            <w:tcW w:w="557" w:type="dxa"/>
            <w:vMerge w:val="restart"/>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firstLine="185"/>
            </w:pPr>
            <w:r>
              <w:t>1</w:t>
            </w:r>
          </w:p>
        </w:tc>
        <w:tc>
          <w:tcPr>
            <w:tcW w:w="5470" w:type="dxa"/>
            <w:vMerge w:val="restart"/>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181" w:firstLine="1"/>
            </w:pPr>
            <w:r>
              <w:t>Is group interaction or collaborative activity required to meet the learning objectives?</w:t>
            </w:r>
          </w:p>
        </w:tc>
        <w:tc>
          <w:tcPr>
            <w:tcW w:w="1092"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hanging="7"/>
              <w:jc w:val="center"/>
              <w:rPr>
                <w:b/>
              </w:rPr>
            </w:pPr>
            <w:r>
              <w:rPr>
                <w:b/>
              </w:rPr>
              <w:t>Yes</w:t>
            </w:r>
          </w:p>
        </w:tc>
        <w:tc>
          <w:tcPr>
            <w:tcW w:w="2457"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79" w:firstLine="3"/>
            </w:pPr>
            <w:r>
              <w:t>Continue to question 2.</w:t>
            </w:r>
          </w:p>
        </w:tc>
      </w:tr>
      <w:tr w:rsidR="0091764F" w:rsidTr="0051172C">
        <w:trPr>
          <w:trHeight w:val="576"/>
        </w:trPr>
        <w:tc>
          <w:tcPr>
            <w:tcW w:w="557" w:type="dxa"/>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firstLine="185"/>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181" w:firstLine="1"/>
            </w:pPr>
          </w:p>
        </w:tc>
        <w:tc>
          <w:tcPr>
            <w:tcW w:w="1092"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hanging="7"/>
              <w:jc w:val="center"/>
              <w:rPr>
                <w:b/>
              </w:rPr>
            </w:pPr>
            <w:r>
              <w:rPr>
                <w:b/>
              </w:rPr>
              <w:t>No</w:t>
            </w:r>
          </w:p>
        </w:tc>
        <w:tc>
          <w:tcPr>
            <w:tcW w:w="2457"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79" w:firstLine="3"/>
            </w:pPr>
            <w:r>
              <w:t>Consider presentation or webinar.</w:t>
            </w:r>
          </w:p>
        </w:tc>
      </w:tr>
      <w:tr w:rsidR="0091764F" w:rsidTr="0051172C">
        <w:trPr>
          <w:trHeight w:val="576"/>
        </w:trPr>
        <w:tc>
          <w:tcPr>
            <w:tcW w:w="55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firstLine="185"/>
            </w:pPr>
            <w:r>
              <w:t>2</w:t>
            </w:r>
          </w:p>
        </w:tc>
        <w:tc>
          <w:tcPr>
            <w:tcW w:w="547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left="181" w:firstLine="1"/>
            </w:pPr>
            <w:r>
              <w:t xml:space="preserve">Does the delivery of the content need to </w:t>
            </w:r>
            <w:proofErr w:type="gramStart"/>
            <w:r>
              <w:t>be tailored</w:t>
            </w:r>
            <w:proofErr w:type="gramEnd"/>
            <w:r>
              <w:t xml:space="preserve"> to individual sessions or participants?</w:t>
            </w:r>
          </w:p>
        </w:tc>
        <w:tc>
          <w:tcPr>
            <w:tcW w:w="109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hanging="7"/>
              <w:jc w:val="center"/>
              <w:rPr>
                <w:b/>
              </w:rPr>
            </w:pPr>
            <w:r>
              <w:rPr>
                <w:b/>
              </w:rPr>
              <w:t>Yes</w:t>
            </w:r>
          </w:p>
        </w:tc>
        <w:tc>
          <w:tcPr>
            <w:tcW w:w="245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left="79" w:firstLine="3"/>
            </w:pPr>
            <w:r>
              <w:t>Continue to question 3.</w:t>
            </w:r>
          </w:p>
        </w:tc>
      </w:tr>
      <w:tr w:rsidR="0091764F" w:rsidTr="0051172C">
        <w:trPr>
          <w:trHeight w:val="576"/>
        </w:trPr>
        <w:tc>
          <w:tcPr>
            <w:tcW w:w="557" w:type="dxa"/>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firstLine="185"/>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181" w:firstLine="1"/>
            </w:pPr>
          </w:p>
        </w:tc>
        <w:tc>
          <w:tcPr>
            <w:tcW w:w="109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hanging="7"/>
              <w:jc w:val="center"/>
              <w:rPr>
                <w:b/>
              </w:rPr>
            </w:pPr>
            <w:r>
              <w:rPr>
                <w:b/>
              </w:rPr>
              <w:t>No</w:t>
            </w:r>
          </w:p>
        </w:tc>
        <w:tc>
          <w:tcPr>
            <w:tcW w:w="245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left="79" w:firstLine="3"/>
            </w:pPr>
            <w:r>
              <w:t xml:space="preserve">Consider </w:t>
            </w:r>
            <w:proofErr w:type="spellStart"/>
            <w:r>
              <w:t>WBT</w:t>
            </w:r>
            <w:proofErr w:type="spellEnd"/>
            <w:r>
              <w:t>.</w:t>
            </w:r>
          </w:p>
        </w:tc>
      </w:tr>
      <w:tr w:rsidR="0091764F" w:rsidTr="0051172C">
        <w:trPr>
          <w:trHeight w:val="576"/>
        </w:trPr>
        <w:tc>
          <w:tcPr>
            <w:tcW w:w="557" w:type="dxa"/>
            <w:vMerge w:val="restart"/>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firstLine="185"/>
            </w:pPr>
            <w:r>
              <w:t>3</w:t>
            </w:r>
          </w:p>
        </w:tc>
        <w:tc>
          <w:tcPr>
            <w:tcW w:w="5470" w:type="dxa"/>
            <w:vMerge w:val="restart"/>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181" w:firstLine="1"/>
            </w:pPr>
            <w:r>
              <w:t xml:space="preserve">Does feedback to participants require a level of complexity that </w:t>
            </w:r>
            <w:proofErr w:type="gramStart"/>
            <w:r>
              <w:t>must be tailored</w:t>
            </w:r>
            <w:proofErr w:type="gramEnd"/>
            <w:r>
              <w:t xml:space="preserve"> using the subject matter expertise of the instructor?</w:t>
            </w:r>
          </w:p>
        </w:tc>
        <w:tc>
          <w:tcPr>
            <w:tcW w:w="1092"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hanging="7"/>
              <w:jc w:val="center"/>
              <w:rPr>
                <w:b/>
              </w:rPr>
            </w:pPr>
            <w:r>
              <w:rPr>
                <w:b/>
              </w:rPr>
              <w:t>Yes</w:t>
            </w:r>
          </w:p>
        </w:tc>
        <w:tc>
          <w:tcPr>
            <w:tcW w:w="2457"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79" w:firstLine="3"/>
            </w:pPr>
            <w:r>
              <w:t>Continue to question 4.</w:t>
            </w:r>
          </w:p>
        </w:tc>
      </w:tr>
      <w:tr w:rsidR="0091764F" w:rsidTr="0051172C">
        <w:trPr>
          <w:trHeight w:val="576"/>
        </w:trPr>
        <w:tc>
          <w:tcPr>
            <w:tcW w:w="557" w:type="dxa"/>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firstLine="185"/>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181" w:firstLine="1"/>
            </w:pPr>
          </w:p>
        </w:tc>
        <w:tc>
          <w:tcPr>
            <w:tcW w:w="1092"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hanging="7"/>
              <w:jc w:val="center"/>
              <w:rPr>
                <w:b/>
              </w:rPr>
            </w:pPr>
            <w:r>
              <w:rPr>
                <w:b/>
              </w:rPr>
              <w:t>No</w:t>
            </w:r>
          </w:p>
        </w:tc>
        <w:tc>
          <w:tcPr>
            <w:tcW w:w="2457"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79" w:firstLine="3"/>
            </w:pPr>
            <w:r>
              <w:t xml:space="preserve">Consider </w:t>
            </w:r>
            <w:proofErr w:type="spellStart"/>
            <w:r>
              <w:t>WBT</w:t>
            </w:r>
            <w:proofErr w:type="spellEnd"/>
            <w:r>
              <w:t>.</w:t>
            </w:r>
          </w:p>
        </w:tc>
      </w:tr>
      <w:tr w:rsidR="0091764F" w:rsidTr="0051172C">
        <w:trPr>
          <w:trHeight w:val="576"/>
        </w:trPr>
        <w:tc>
          <w:tcPr>
            <w:tcW w:w="55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firstLine="185"/>
            </w:pPr>
            <w:r>
              <w:t>4</w:t>
            </w:r>
          </w:p>
        </w:tc>
        <w:tc>
          <w:tcPr>
            <w:tcW w:w="547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left="181" w:firstLine="1"/>
            </w:pPr>
            <w:r>
              <w:t>Are there technical support resources available, or technical support staff on-site, for troubleshooting?</w:t>
            </w:r>
          </w:p>
        </w:tc>
        <w:tc>
          <w:tcPr>
            <w:tcW w:w="109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hanging="7"/>
              <w:jc w:val="center"/>
              <w:rPr>
                <w:b/>
              </w:rPr>
            </w:pPr>
            <w:r>
              <w:rPr>
                <w:b/>
              </w:rPr>
              <w:t>Yes</w:t>
            </w:r>
          </w:p>
        </w:tc>
        <w:tc>
          <w:tcPr>
            <w:tcW w:w="245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left="79" w:firstLine="3"/>
            </w:pPr>
            <w:r>
              <w:t>Continue to question 5.</w:t>
            </w:r>
          </w:p>
        </w:tc>
      </w:tr>
      <w:tr w:rsidR="0091764F" w:rsidTr="0051172C">
        <w:trPr>
          <w:trHeight w:val="576"/>
        </w:trPr>
        <w:tc>
          <w:tcPr>
            <w:tcW w:w="557" w:type="dxa"/>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firstLine="185"/>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181" w:firstLine="1"/>
            </w:pPr>
          </w:p>
        </w:tc>
        <w:tc>
          <w:tcPr>
            <w:tcW w:w="109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hanging="7"/>
              <w:jc w:val="center"/>
              <w:rPr>
                <w:b/>
              </w:rPr>
            </w:pPr>
            <w:r>
              <w:rPr>
                <w:b/>
              </w:rPr>
              <w:t>No</w:t>
            </w:r>
          </w:p>
        </w:tc>
        <w:tc>
          <w:tcPr>
            <w:tcW w:w="245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left="79" w:firstLine="3"/>
            </w:pPr>
            <w:r>
              <w:t xml:space="preserve">Consider </w:t>
            </w:r>
            <w:proofErr w:type="spellStart"/>
            <w:r>
              <w:t>WBT</w:t>
            </w:r>
            <w:proofErr w:type="spellEnd"/>
            <w:r>
              <w:t>.</w:t>
            </w:r>
          </w:p>
        </w:tc>
      </w:tr>
      <w:tr w:rsidR="0091764F" w:rsidTr="0051172C">
        <w:trPr>
          <w:trHeight w:val="576"/>
        </w:trPr>
        <w:tc>
          <w:tcPr>
            <w:tcW w:w="557" w:type="dxa"/>
            <w:vMerge w:val="restart"/>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firstLine="185"/>
            </w:pPr>
            <w:r>
              <w:t>5</w:t>
            </w:r>
          </w:p>
        </w:tc>
        <w:tc>
          <w:tcPr>
            <w:tcW w:w="5470" w:type="dxa"/>
            <w:vMerge w:val="restart"/>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181" w:firstLine="1"/>
            </w:pPr>
            <w:r>
              <w:t xml:space="preserve">Are the instructors and moderators proficient with technologies that </w:t>
            </w:r>
            <w:proofErr w:type="gramStart"/>
            <w:r>
              <w:t>may be used</w:t>
            </w:r>
            <w:proofErr w:type="gramEnd"/>
            <w:r>
              <w:t xml:space="preserve"> to deliver the training content?</w:t>
            </w:r>
          </w:p>
        </w:tc>
        <w:tc>
          <w:tcPr>
            <w:tcW w:w="1092"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hanging="7"/>
              <w:jc w:val="center"/>
              <w:rPr>
                <w:b/>
              </w:rPr>
            </w:pPr>
            <w:r>
              <w:rPr>
                <w:b/>
              </w:rPr>
              <w:t>Yes</w:t>
            </w:r>
          </w:p>
        </w:tc>
        <w:tc>
          <w:tcPr>
            <w:tcW w:w="2457"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79" w:firstLine="3"/>
            </w:pPr>
            <w:r>
              <w:t>Continue to question 6.</w:t>
            </w:r>
          </w:p>
        </w:tc>
      </w:tr>
      <w:tr w:rsidR="0091764F" w:rsidTr="0051172C">
        <w:trPr>
          <w:trHeight w:val="576"/>
        </w:trPr>
        <w:tc>
          <w:tcPr>
            <w:tcW w:w="557" w:type="dxa"/>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firstLine="185"/>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181" w:firstLine="1"/>
            </w:pPr>
          </w:p>
        </w:tc>
        <w:tc>
          <w:tcPr>
            <w:tcW w:w="1092"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hanging="7"/>
              <w:jc w:val="center"/>
              <w:rPr>
                <w:b/>
              </w:rPr>
            </w:pPr>
            <w:r>
              <w:rPr>
                <w:b/>
              </w:rPr>
              <w:t>No</w:t>
            </w:r>
          </w:p>
        </w:tc>
        <w:tc>
          <w:tcPr>
            <w:tcW w:w="2457"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79" w:firstLine="3"/>
            </w:pPr>
            <w:r>
              <w:t xml:space="preserve">Consider </w:t>
            </w:r>
            <w:proofErr w:type="spellStart"/>
            <w:r>
              <w:t>WBT</w:t>
            </w:r>
            <w:proofErr w:type="spellEnd"/>
            <w:r>
              <w:t>.</w:t>
            </w:r>
          </w:p>
        </w:tc>
      </w:tr>
      <w:tr w:rsidR="0091764F" w:rsidTr="0051172C">
        <w:trPr>
          <w:trHeight w:val="576"/>
        </w:trPr>
        <w:tc>
          <w:tcPr>
            <w:tcW w:w="55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firstLine="185"/>
            </w:pPr>
            <w:r>
              <w:t>6</w:t>
            </w:r>
          </w:p>
        </w:tc>
        <w:tc>
          <w:tcPr>
            <w:tcW w:w="547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left="181" w:firstLine="1"/>
            </w:pPr>
            <w:r>
              <w:t xml:space="preserve">Are the participants proficient with technologies that </w:t>
            </w:r>
            <w:proofErr w:type="gramStart"/>
            <w:r>
              <w:t>may be used</w:t>
            </w:r>
            <w:proofErr w:type="gramEnd"/>
            <w:r>
              <w:t xml:space="preserve"> in the course?</w:t>
            </w:r>
          </w:p>
        </w:tc>
        <w:tc>
          <w:tcPr>
            <w:tcW w:w="109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hanging="7"/>
              <w:jc w:val="center"/>
              <w:rPr>
                <w:b/>
              </w:rPr>
            </w:pPr>
            <w:r>
              <w:rPr>
                <w:b/>
              </w:rPr>
              <w:t>Yes</w:t>
            </w:r>
          </w:p>
        </w:tc>
        <w:tc>
          <w:tcPr>
            <w:tcW w:w="245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left="79" w:firstLine="3"/>
            </w:pPr>
            <w:r>
              <w:t>Continue to question 8.</w:t>
            </w:r>
          </w:p>
        </w:tc>
      </w:tr>
      <w:tr w:rsidR="0091764F" w:rsidTr="0051172C">
        <w:trPr>
          <w:trHeight w:val="576"/>
        </w:trPr>
        <w:tc>
          <w:tcPr>
            <w:tcW w:w="557" w:type="dxa"/>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firstLine="185"/>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181" w:firstLine="1"/>
            </w:pPr>
          </w:p>
        </w:tc>
        <w:tc>
          <w:tcPr>
            <w:tcW w:w="109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hanging="7"/>
              <w:jc w:val="center"/>
              <w:rPr>
                <w:b/>
              </w:rPr>
            </w:pPr>
            <w:r>
              <w:rPr>
                <w:b/>
              </w:rPr>
              <w:t>No</w:t>
            </w:r>
          </w:p>
        </w:tc>
        <w:tc>
          <w:tcPr>
            <w:tcW w:w="245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left="79" w:firstLine="3"/>
            </w:pPr>
            <w:r>
              <w:t>Continue to question 7.</w:t>
            </w:r>
          </w:p>
        </w:tc>
      </w:tr>
      <w:tr w:rsidR="0091764F" w:rsidTr="0051172C">
        <w:trPr>
          <w:trHeight w:val="576"/>
        </w:trPr>
        <w:tc>
          <w:tcPr>
            <w:tcW w:w="557" w:type="dxa"/>
            <w:vMerge w:val="restart"/>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firstLine="185"/>
            </w:pPr>
            <w:r>
              <w:t>7</w:t>
            </w:r>
          </w:p>
        </w:tc>
        <w:tc>
          <w:tcPr>
            <w:tcW w:w="5470" w:type="dxa"/>
            <w:vMerge w:val="restart"/>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181" w:firstLine="1"/>
            </w:pPr>
            <w:r>
              <w:t xml:space="preserve">If participants are not already proficient with technologies that </w:t>
            </w:r>
            <w:proofErr w:type="gramStart"/>
            <w:r>
              <w:t>may be used</w:t>
            </w:r>
            <w:proofErr w:type="gramEnd"/>
            <w:r>
              <w:t xml:space="preserve"> in the course, is there a high technology learning curve that has to be overcome before the participants can complete this course?</w:t>
            </w:r>
          </w:p>
        </w:tc>
        <w:tc>
          <w:tcPr>
            <w:tcW w:w="1092"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hanging="7"/>
              <w:jc w:val="center"/>
              <w:rPr>
                <w:b/>
              </w:rPr>
            </w:pPr>
            <w:r>
              <w:rPr>
                <w:b/>
              </w:rPr>
              <w:t>Yes</w:t>
            </w:r>
          </w:p>
        </w:tc>
        <w:tc>
          <w:tcPr>
            <w:tcW w:w="2457"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79" w:firstLine="3"/>
            </w:pPr>
            <w:r>
              <w:t xml:space="preserve">Consider </w:t>
            </w:r>
            <w:proofErr w:type="spellStart"/>
            <w:r>
              <w:t>WBT</w:t>
            </w:r>
            <w:proofErr w:type="spellEnd"/>
            <w:r>
              <w:t xml:space="preserve"> or traditional </w:t>
            </w:r>
            <w:proofErr w:type="spellStart"/>
            <w:r>
              <w:t>ILT</w:t>
            </w:r>
            <w:proofErr w:type="spellEnd"/>
            <w:r>
              <w:t>.</w:t>
            </w:r>
          </w:p>
        </w:tc>
      </w:tr>
      <w:tr w:rsidR="0091764F" w:rsidTr="0051172C">
        <w:trPr>
          <w:trHeight w:val="576"/>
        </w:trPr>
        <w:tc>
          <w:tcPr>
            <w:tcW w:w="557" w:type="dxa"/>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firstLine="185"/>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181" w:firstLine="1"/>
            </w:pPr>
          </w:p>
        </w:tc>
        <w:tc>
          <w:tcPr>
            <w:tcW w:w="1092"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hanging="7"/>
              <w:jc w:val="center"/>
              <w:rPr>
                <w:b/>
              </w:rPr>
            </w:pPr>
            <w:r>
              <w:rPr>
                <w:b/>
              </w:rPr>
              <w:t>No</w:t>
            </w:r>
          </w:p>
        </w:tc>
        <w:tc>
          <w:tcPr>
            <w:tcW w:w="2457"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79" w:firstLine="3"/>
            </w:pPr>
            <w:r>
              <w:t>Continue to question 8.</w:t>
            </w:r>
          </w:p>
        </w:tc>
      </w:tr>
      <w:tr w:rsidR="0091764F" w:rsidTr="0051172C">
        <w:trPr>
          <w:trHeight w:val="576"/>
        </w:trPr>
        <w:tc>
          <w:tcPr>
            <w:tcW w:w="55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firstLine="185"/>
            </w:pPr>
            <w:r>
              <w:t>8</w:t>
            </w:r>
          </w:p>
        </w:tc>
        <w:tc>
          <w:tcPr>
            <w:tcW w:w="547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left="181" w:firstLine="1"/>
            </w:pPr>
            <w:r>
              <w:t xml:space="preserve">Will </w:t>
            </w:r>
            <w:proofErr w:type="gramStart"/>
            <w:r>
              <w:t>this delivery method be accepted by the target audience</w:t>
            </w:r>
            <w:proofErr w:type="gramEnd"/>
            <w:r>
              <w:t>?</w:t>
            </w:r>
          </w:p>
        </w:tc>
        <w:tc>
          <w:tcPr>
            <w:tcW w:w="109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hanging="7"/>
              <w:jc w:val="center"/>
              <w:rPr>
                <w:b/>
              </w:rPr>
            </w:pPr>
            <w:r>
              <w:rPr>
                <w:b/>
              </w:rPr>
              <w:t>Yes</w:t>
            </w:r>
          </w:p>
        </w:tc>
        <w:tc>
          <w:tcPr>
            <w:tcW w:w="245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left="79" w:firstLine="3"/>
            </w:pPr>
            <w:r>
              <w:t>Continue to question 9.</w:t>
            </w:r>
          </w:p>
        </w:tc>
      </w:tr>
      <w:tr w:rsidR="0091764F" w:rsidTr="0051172C">
        <w:trPr>
          <w:trHeight w:val="576"/>
        </w:trPr>
        <w:tc>
          <w:tcPr>
            <w:tcW w:w="557" w:type="dxa"/>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firstLine="185"/>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181" w:firstLine="1"/>
            </w:pPr>
          </w:p>
        </w:tc>
        <w:tc>
          <w:tcPr>
            <w:tcW w:w="109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hanging="7"/>
              <w:jc w:val="center"/>
              <w:rPr>
                <w:b/>
              </w:rPr>
            </w:pPr>
            <w:r>
              <w:rPr>
                <w:b/>
              </w:rPr>
              <w:t>No</w:t>
            </w:r>
          </w:p>
        </w:tc>
        <w:tc>
          <w:tcPr>
            <w:tcW w:w="245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left="79" w:firstLine="3"/>
            </w:pPr>
            <w:r>
              <w:t xml:space="preserve">Consider </w:t>
            </w:r>
            <w:proofErr w:type="spellStart"/>
            <w:r>
              <w:t>WBT</w:t>
            </w:r>
            <w:proofErr w:type="spellEnd"/>
            <w:r>
              <w:t xml:space="preserve"> or traditional </w:t>
            </w:r>
            <w:proofErr w:type="spellStart"/>
            <w:r>
              <w:t>ILT</w:t>
            </w:r>
            <w:proofErr w:type="spellEnd"/>
            <w:r>
              <w:t>.</w:t>
            </w:r>
          </w:p>
        </w:tc>
      </w:tr>
      <w:tr w:rsidR="0091764F" w:rsidTr="0051172C">
        <w:trPr>
          <w:trHeight w:val="576"/>
        </w:trPr>
        <w:tc>
          <w:tcPr>
            <w:tcW w:w="557" w:type="dxa"/>
            <w:vMerge w:val="restart"/>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firstLine="185"/>
            </w:pPr>
            <w:r>
              <w:t>9</w:t>
            </w:r>
          </w:p>
        </w:tc>
        <w:tc>
          <w:tcPr>
            <w:tcW w:w="5470" w:type="dxa"/>
            <w:vMerge w:val="restart"/>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181" w:firstLine="1"/>
            </w:pPr>
            <w:r>
              <w:t>Will instructors and other organizational stakeholders accept this delivery method?</w:t>
            </w:r>
          </w:p>
        </w:tc>
        <w:tc>
          <w:tcPr>
            <w:tcW w:w="1092"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hanging="7"/>
              <w:jc w:val="center"/>
              <w:rPr>
                <w:b/>
              </w:rPr>
            </w:pPr>
            <w:r>
              <w:rPr>
                <w:b/>
              </w:rPr>
              <w:t>Yes</w:t>
            </w:r>
          </w:p>
        </w:tc>
        <w:tc>
          <w:tcPr>
            <w:tcW w:w="2457"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79" w:firstLine="3"/>
            </w:pPr>
            <w:r>
              <w:t>Continue to question 10.</w:t>
            </w:r>
          </w:p>
        </w:tc>
      </w:tr>
      <w:tr w:rsidR="0091764F" w:rsidTr="0051172C">
        <w:trPr>
          <w:trHeight w:val="576"/>
        </w:trPr>
        <w:tc>
          <w:tcPr>
            <w:tcW w:w="557" w:type="dxa"/>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firstLine="185"/>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181" w:firstLine="1"/>
            </w:pPr>
          </w:p>
        </w:tc>
        <w:tc>
          <w:tcPr>
            <w:tcW w:w="1092"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hanging="7"/>
              <w:jc w:val="center"/>
              <w:rPr>
                <w:b/>
              </w:rPr>
            </w:pPr>
            <w:r>
              <w:rPr>
                <w:b/>
              </w:rPr>
              <w:t>No</w:t>
            </w:r>
          </w:p>
        </w:tc>
        <w:tc>
          <w:tcPr>
            <w:tcW w:w="2457" w:type="dxa"/>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left="79" w:firstLine="3"/>
            </w:pPr>
            <w:r>
              <w:t xml:space="preserve">Consider </w:t>
            </w:r>
            <w:proofErr w:type="spellStart"/>
            <w:r>
              <w:t>WBT</w:t>
            </w:r>
            <w:proofErr w:type="spellEnd"/>
            <w:r>
              <w:t xml:space="preserve"> or traditional </w:t>
            </w:r>
            <w:proofErr w:type="spellStart"/>
            <w:r>
              <w:t>ILT</w:t>
            </w:r>
            <w:proofErr w:type="spellEnd"/>
            <w:r>
              <w:t>.</w:t>
            </w:r>
          </w:p>
        </w:tc>
      </w:tr>
      <w:tr w:rsidR="0091764F" w:rsidTr="0051172C">
        <w:trPr>
          <w:trHeight w:val="576"/>
        </w:trPr>
        <w:tc>
          <w:tcPr>
            <w:tcW w:w="55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firstLine="185"/>
            </w:pPr>
            <w:r>
              <w:t>10</w:t>
            </w:r>
          </w:p>
        </w:tc>
        <w:tc>
          <w:tcPr>
            <w:tcW w:w="547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left="181" w:firstLine="1"/>
            </w:pPr>
            <w:r>
              <w:t>Are participants all located locally?</w:t>
            </w:r>
          </w:p>
        </w:tc>
        <w:tc>
          <w:tcPr>
            <w:tcW w:w="109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hanging="7"/>
              <w:jc w:val="center"/>
              <w:rPr>
                <w:b/>
              </w:rPr>
            </w:pPr>
            <w:r>
              <w:rPr>
                <w:b/>
              </w:rPr>
              <w:t>Yes</w:t>
            </w:r>
          </w:p>
        </w:tc>
        <w:tc>
          <w:tcPr>
            <w:tcW w:w="245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left="79" w:firstLine="3"/>
            </w:pPr>
            <w:r>
              <w:t xml:space="preserve">Consider traditional </w:t>
            </w:r>
            <w:proofErr w:type="spellStart"/>
            <w:r>
              <w:t>ILT</w:t>
            </w:r>
            <w:proofErr w:type="spellEnd"/>
            <w:r>
              <w:t>.</w:t>
            </w:r>
          </w:p>
        </w:tc>
      </w:tr>
      <w:tr w:rsidR="0091764F" w:rsidTr="0051172C">
        <w:trPr>
          <w:trHeight w:val="576"/>
        </w:trPr>
        <w:tc>
          <w:tcPr>
            <w:tcW w:w="557" w:type="dxa"/>
            <w:vMerge/>
            <w:tcBorders>
              <w:top w:val="single" w:sz="4" w:space="0" w:color="auto"/>
              <w:left w:val="single" w:sz="4" w:space="0" w:color="auto"/>
              <w:bottom w:val="single" w:sz="4" w:space="0" w:color="auto"/>
              <w:right w:val="single" w:sz="4" w:space="0" w:color="auto"/>
            </w:tcBorders>
            <w:vAlign w:val="center"/>
            <w:hideMark/>
          </w:tcPr>
          <w:p w:rsidR="0091764F" w:rsidRDefault="0091764F" w:rsidP="0051172C">
            <w:pPr>
              <w:ind w:firstLine="185"/>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764F" w:rsidRDefault="0091764F"/>
        </w:tc>
        <w:tc>
          <w:tcPr>
            <w:tcW w:w="109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hanging="7"/>
              <w:jc w:val="center"/>
              <w:rPr>
                <w:b/>
              </w:rPr>
            </w:pPr>
            <w:r>
              <w:rPr>
                <w:b/>
              </w:rPr>
              <w:t>No</w:t>
            </w:r>
          </w:p>
        </w:tc>
        <w:tc>
          <w:tcPr>
            <w:tcW w:w="245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764F" w:rsidRDefault="0091764F" w:rsidP="0051172C">
            <w:pPr>
              <w:ind w:left="79" w:firstLine="3"/>
            </w:pPr>
            <w:r>
              <w:t xml:space="preserve">This will likely be a good candidate for </w:t>
            </w:r>
            <w:proofErr w:type="spellStart"/>
            <w:r>
              <w:t>VILT</w:t>
            </w:r>
            <w:proofErr w:type="spellEnd"/>
            <w:r>
              <w:t>.</w:t>
            </w:r>
          </w:p>
        </w:tc>
      </w:tr>
    </w:tbl>
    <w:p w:rsidR="00FB45FB" w:rsidRDefault="00FB45FB"/>
    <w:sectPr w:rsidR="00FB45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64F"/>
    <w:rsid w:val="0051172C"/>
    <w:rsid w:val="0091764F"/>
    <w:rsid w:val="00E44FED"/>
    <w:rsid w:val="00FB4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64F"/>
  </w:style>
  <w:style w:type="paragraph" w:styleId="Heading1">
    <w:name w:val="heading 1"/>
    <w:basedOn w:val="Normal"/>
    <w:next w:val="Normal"/>
    <w:link w:val="Heading1Char"/>
    <w:uiPriority w:val="9"/>
    <w:qFormat/>
    <w:rsid w:val="0091764F"/>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unhideWhenUsed/>
    <w:qFormat/>
    <w:rsid w:val="0091764F"/>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91764F"/>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91764F"/>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91764F"/>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91764F"/>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91764F"/>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91764F"/>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91764F"/>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1764F"/>
    <w:rPr>
      <w:rFonts w:asciiTheme="majorHAnsi" w:eastAsiaTheme="majorEastAsia" w:hAnsiTheme="majorHAnsi" w:cstheme="majorBidi"/>
      <w:color w:val="365F91" w:themeColor="accent1" w:themeShade="BF"/>
      <w:sz w:val="24"/>
      <w:szCs w:val="24"/>
    </w:rPr>
  </w:style>
  <w:style w:type="table" w:styleId="TableGrid">
    <w:name w:val="Table Grid"/>
    <w:basedOn w:val="TableNormal"/>
    <w:uiPriority w:val="59"/>
    <w:rsid w:val="00917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1764F"/>
    <w:rPr>
      <w:rFonts w:asciiTheme="majorHAnsi" w:eastAsiaTheme="majorEastAsia" w:hAnsiTheme="majorHAnsi" w:cstheme="majorBidi"/>
      <w:b/>
      <w:bCs/>
      <w:color w:val="365F91" w:themeColor="accent1" w:themeShade="BF"/>
      <w:sz w:val="24"/>
      <w:szCs w:val="24"/>
    </w:rPr>
  </w:style>
  <w:style w:type="paragraph" w:styleId="Title">
    <w:name w:val="Title"/>
    <w:basedOn w:val="Normal"/>
    <w:next w:val="Normal"/>
    <w:link w:val="TitleChar"/>
    <w:uiPriority w:val="10"/>
    <w:qFormat/>
    <w:rsid w:val="0091764F"/>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91764F"/>
    <w:rPr>
      <w:rFonts w:asciiTheme="majorHAnsi" w:eastAsiaTheme="majorEastAsia" w:hAnsiTheme="majorHAnsi" w:cstheme="majorBidi"/>
      <w:i/>
      <w:iCs/>
      <w:color w:val="243F60" w:themeColor="accent1" w:themeShade="7F"/>
      <w:sz w:val="60"/>
      <w:szCs w:val="60"/>
    </w:rPr>
  </w:style>
  <w:style w:type="character" w:customStyle="1" w:styleId="Heading3Char">
    <w:name w:val="Heading 3 Char"/>
    <w:basedOn w:val="DefaultParagraphFont"/>
    <w:link w:val="Heading3"/>
    <w:uiPriority w:val="9"/>
    <w:semiHidden/>
    <w:rsid w:val="0091764F"/>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91764F"/>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91764F"/>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91764F"/>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91764F"/>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91764F"/>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91764F"/>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91764F"/>
    <w:rPr>
      <w:b/>
      <w:bCs/>
      <w:sz w:val="18"/>
      <w:szCs w:val="18"/>
    </w:rPr>
  </w:style>
  <w:style w:type="paragraph" w:styleId="Subtitle">
    <w:name w:val="Subtitle"/>
    <w:basedOn w:val="Normal"/>
    <w:next w:val="Normal"/>
    <w:link w:val="SubtitleChar"/>
    <w:uiPriority w:val="11"/>
    <w:qFormat/>
    <w:rsid w:val="0091764F"/>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91764F"/>
    <w:rPr>
      <w:i/>
      <w:iCs/>
      <w:sz w:val="24"/>
      <w:szCs w:val="24"/>
    </w:rPr>
  </w:style>
  <w:style w:type="character" w:styleId="Strong">
    <w:name w:val="Strong"/>
    <w:basedOn w:val="DefaultParagraphFont"/>
    <w:uiPriority w:val="22"/>
    <w:qFormat/>
    <w:rsid w:val="0091764F"/>
    <w:rPr>
      <w:b/>
      <w:bCs/>
      <w:spacing w:val="0"/>
    </w:rPr>
  </w:style>
  <w:style w:type="character" w:styleId="Emphasis">
    <w:name w:val="Emphasis"/>
    <w:uiPriority w:val="20"/>
    <w:qFormat/>
    <w:rsid w:val="0091764F"/>
    <w:rPr>
      <w:b/>
      <w:bCs/>
      <w:i/>
      <w:iCs/>
      <w:color w:val="5A5A5A" w:themeColor="text1" w:themeTint="A5"/>
    </w:rPr>
  </w:style>
  <w:style w:type="paragraph" w:styleId="NoSpacing">
    <w:name w:val="No Spacing"/>
    <w:basedOn w:val="Normal"/>
    <w:link w:val="NoSpacingChar"/>
    <w:uiPriority w:val="1"/>
    <w:qFormat/>
    <w:rsid w:val="0091764F"/>
    <w:pPr>
      <w:ind w:firstLine="0"/>
    </w:pPr>
  </w:style>
  <w:style w:type="character" w:customStyle="1" w:styleId="NoSpacingChar">
    <w:name w:val="No Spacing Char"/>
    <w:basedOn w:val="DefaultParagraphFont"/>
    <w:link w:val="NoSpacing"/>
    <w:uiPriority w:val="1"/>
    <w:rsid w:val="0091764F"/>
  </w:style>
  <w:style w:type="paragraph" w:styleId="ListParagraph">
    <w:name w:val="List Paragraph"/>
    <w:basedOn w:val="Normal"/>
    <w:uiPriority w:val="34"/>
    <w:qFormat/>
    <w:rsid w:val="0091764F"/>
    <w:pPr>
      <w:ind w:left="720"/>
      <w:contextualSpacing/>
    </w:pPr>
  </w:style>
  <w:style w:type="paragraph" w:styleId="Quote">
    <w:name w:val="Quote"/>
    <w:basedOn w:val="Normal"/>
    <w:next w:val="Normal"/>
    <w:link w:val="QuoteChar"/>
    <w:uiPriority w:val="29"/>
    <w:qFormat/>
    <w:rsid w:val="0091764F"/>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91764F"/>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91764F"/>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91764F"/>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91764F"/>
    <w:rPr>
      <w:i/>
      <w:iCs/>
      <w:color w:val="5A5A5A" w:themeColor="text1" w:themeTint="A5"/>
    </w:rPr>
  </w:style>
  <w:style w:type="character" w:styleId="IntenseEmphasis">
    <w:name w:val="Intense Emphasis"/>
    <w:uiPriority w:val="21"/>
    <w:qFormat/>
    <w:rsid w:val="0091764F"/>
    <w:rPr>
      <w:b/>
      <w:bCs/>
      <w:i/>
      <w:iCs/>
      <w:color w:val="4F81BD" w:themeColor="accent1"/>
      <w:sz w:val="22"/>
      <w:szCs w:val="22"/>
    </w:rPr>
  </w:style>
  <w:style w:type="character" w:styleId="SubtleReference">
    <w:name w:val="Subtle Reference"/>
    <w:uiPriority w:val="31"/>
    <w:qFormat/>
    <w:rsid w:val="0091764F"/>
    <w:rPr>
      <w:color w:val="auto"/>
      <w:u w:val="single" w:color="9BBB59" w:themeColor="accent3"/>
    </w:rPr>
  </w:style>
  <w:style w:type="character" w:styleId="IntenseReference">
    <w:name w:val="Intense Reference"/>
    <w:basedOn w:val="DefaultParagraphFont"/>
    <w:uiPriority w:val="32"/>
    <w:qFormat/>
    <w:rsid w:val="0091764F"/>
    <w:rPr>
      <w:b/>
      <w:bCs/>
      <w:color w:val="76923C" w:themeColor="accent3" w:themeShade="BF"/>
      <w:u w:val="single" w:color="9BBB59" w:themeColor="accent3"/>
    </w:rPr>
  </w:style>
  <w:style w:type="character" w:styleId="BookTitle">
    <w:name w:val="Book Title"/>
    <w:basedOn w:val="DefaultParagraphFont"/>
    <w:uiPriority w:val="33"/>
    <w:qFormat/>
    <w:rsid w:val="0091764F"/>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91764F"/>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64F"/>
  </w:style>
  <w:style w:type="paragraph" w:styleId="Heading1">
    <w:name w:val="heading 1"/>
    <w:basedOn w:val="Normal"/>
    <w:next w:val="Normal"/>
    <w:link w:val="Heading1Char"/>
    <w:uiPriority w:val="9"/>
    <w:qFormat/>
    <w:rsid w:val="0091764F"/>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unhideWhenUsed/>
    <w:qFormat/>
    <w:rsid w:val="0091764F"/>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91764F"/>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91764F"/>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91764F"/>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91764F"/>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91764F"/>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91764F"/>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91764F"/>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1764F"/>
    <w:rPr>
      <w:rFonts w:asciiTheme="majorHAnsi" w:eastAsiaTheme="majorEastAsia" w:hAnsiTheme="majorHAnsi" w:cstheme="majorBidi"/>
      <w:color w:val="365F91" w:themeColor="accent1" w:themeShade="BF"/>
      <w:sz w:val="24"/>
      <w:szCs w:val="24"/>
    </w:rPr>
  </w:style>
  <w:style w:type="table" w:styleId="TableGrid">
    <w:name w:val="Table Grid"/>
    <w:basedOn w:val="TableNormal"/>
    <w:uiPriority w:val="59"/>
    <w:rsid w:val="00917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1764F"/>
    <w:rPr>
      <w:rFonts w:asciiTheme="majorHAnsi" w:eastAsiaTheme="majorEastAsia" w:hAnsiTheme="majorHAnsi" w:cstheme="majorBidi"/>
      <w:b/>
      <w:bCs/>
      <w:color w:val="365F91" w:themeColor="accent1" w:themeShade="BF"/>
      <w:sz w:val="24"/>
      <w:szCs w:val="24"/>
    </w:rPr>
  </w:style>
  <w:style w:type="paragraph" w:styleId="Title">
    <w:name w:val="Title"/>
    <w:basedOn w:val="Normal"/>
    <w:next w:val="Normal"/>
    <w:link w:val="TitleChar"/>
    <w:uiPriority w:val="10"/>
    <w:qFormat/>
    <w:rsid w:val="0091764F"/>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91764F"/>
    <w:rPr>
      <w:rFonts w:asciiTheme="majorHAnsi" w:eastAsiaTheme="majorEastAsia" w:hAnsiTheme="majorHAnsi" w:cstheme="majorBidi"/>
      <w:i/>
      <w:iCs/>
      <w:color w:val="243F60" w:themeColor="accent1" w:themeShade="7F"/>
      <w:sz w:val="60"/>
      <w:szCs w:val="60"/>
    </w:rPr>
  </w:style>
  <w:style w:type="character" w:customStyle="1" w:styleId="Heading3Char">
    <w:name w:val="Heading 3 Char"/>
    <w:basedOn w:val="DefaultParagraphFont"/>
    <w:link w:val="Heading3"/>
    <w:uiPriority w:val="9"/>
    <w:semiHidden/>
    <w:rsid w:val="0091764F"/>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91764F"/>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91764F"/>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91764F"/>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91764F"/>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91764F"/>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91764F"/>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91764F"/>
    <w:rPr>
      <w:b/>
      <w:bCs/>
      <w:sz w:val="18"/>
      <w:szCs w:val="18"/>
    </w:rPr>
  </w:style>
  <w:style w:type="paragraph" w:styleId="Subtitle">
    <w:name w:val="Subtitle"/>
    <w:basedOn w:val="Normal"/>
    <w:next w:val="Normal"/>
    <w:link w:val="SubtitleChar"/>
    <w:uiPriority w:val="11"/>
    <w:qFormat/>
    <w:rsid w:val="0091764F"/>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91764F"/>
    <w:rPr>
      <w:i/>
      <w:iCs/>
      <w:sz w:val="24"/>
      <w:szCs w:val="24"/>
    </w:rPr>
  </w:style>
  <w:style w:type="character" w:styleId="Strong">
    <w:name w:val="Strong"/>
    <w:basedOn w:val="DefaultParagraphFont"/>
    <w:uiPriority w:val="22"/>
    <w:qFormat/>
    <w:rsid w:val="0091764F"/>
    <w:rPr>
      <w:b/>
      <w:bCs/>
      <w:spacing w:val="0"/>
    </w:rPr>
  </w:style>
  <w:style w:type="character" w:styleId="Emphasis">
    <w:name w:val="Emphasis"/>
    <w:uiPriority w:val="20"/>
    <w:qFormat/>
    <w:rsid w:val="0091764F"/>
    <w:rPr>
      <w:b/>
      <w:bCs/>
      <w:i/>
      <w:iCs/>
      <w:color w:val="5A5A5A" w:themeColor="text1" w:themeTint="A5"/>
    </w:rPr>
  </w:style>
  <w:style w:type="paragraph" w:styleId="NoSpacing">
    <w:name w:val="No Spacing"/>
    <w:basedOn w:val="Normal"/>
    <w:link w:val="NoSpacingChar"/>
    <w:uiPriority w:val="1"/>
    <w:qFormat/>
    <w:rsid w:val="0091764F"/>
    <w:pPr>
      <w:ind w:firstLine="0"/>
    </w:pPr>
  </w:style>
  <w:style w:type="character" w:customStyle="1" w:styleId="NoSpacingChar">
    <w:name w:val="No Spacing Char"/>
    <w:basedOn w:val="DefaultParagraphFont"/>
    <w:link w:val="NoSpacing"/>
    <w:uiPriority w:val="1"/>
    <w:rsid w:val="0091764F"/>
  </w:style>
  <w:style w:type="paragraph" w:styleId="ListParagraph">
    <w:name w:val="List Paragraph"/>
    <w:basedOn w:val="Normal"/>
    <w:uiPriority w:val="34"/>
    <w:qFormat/>
    <w:rsid w:val="0091764F"/>
    <w:pPr>
      <w:ind w:left="720"/>
      <w:contextualSpacing/>
    </w:pPr>
  </w:style>
  <w:style w:type="paragraph" w:styleId="Quote">
    <w:name w:val="Quote"/>
    <w:basedOn w:val="Normal"/>
    <w:next w:val="Normal"/>
    <w:link w:val="QuoteChar"/>
    <w:uiPriority w:val="29"/>
    <w:qFormat/>
    <w:rsid w:val="0091764F"/>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91764F"/>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91764F"/>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91764F"/>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91764F"/>
    <w:rPr>
      <w:i/>
      <w:iCs/>
      <w:color w:val="5A5A5A" w:themeColor="text1" w:themeTint="A5"/>
    </w:rPr>
  </w:style>
  <w:style w:type="character" w:styleId="IntenseEmphasis">
    <w:name w:val="Intense Emphasis"/>
    <w:uiPriority w:val="21"/>
    <w:qFormat/>
    <w:rsid w:val="0091764F"/>
    <w:rPr>
      <w:b/>
      <w:bCs/>
      <w:i/>
      <w:iCs/>
      <w:color w:val="4F81BD" w:themeColor="accent1"/>
      <w:sz w:val="22"/>
      <w:szCs w:val="22"/>
    </w:rPr>
  </w:style>
  <w:style w:type="character" w:styleId="SubtleReference">
    <w:name w:val="Subtle Reference"/>
    <w:uiPriority w:val="31"/>
    <w:qFormat/>
    <w:rsid w:val="0091764F"/>
    <w:rPr>
      <w:color w:val="auto"/>
      <w:u w:val="single" w:color="9BBB59" w:themeColor="accent3"/>
    </w:rPr>
  </w:style>
  <w:style w:type="character" w:styleId="IntenseReference">
    <w:name w:val="Intense Reference"/>
    <w:basedOn w:val="DefaultParagraphFont"/>
    <w:uiPriority w:val="32"/>
    <w:qFormat/>
    <w:rsid w:val="0091764F"/>
    <w:rPr>
      <w:b/>
      <w:bCs/>
      <w:color w:val="76923C" w:themeColor="accent3" w:themeShade="BF"/>
      <w:u w:val="single" w:color="9BBB59" w:themeColor="accent3"/>
    </w:rPr>
  </w:style>
  <w:style w:type="character" w:styleId="BookTitle">
    <w:name w:val="Book Title"/>
    <w:basedOn w:val="DefaultParagraphFont"/>
    <w:uiPriority w:val="33"/>
    <w:qFormat/>
    <w:rsid w:val="0091764F"/>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91764F"/>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136860">
      <w:bodyDiv w:val="1"/>
      <w:marLeft w:val="0"/>
      <w:marRight w:val="0"/>
      <w:marTop w:val="0"/>
      <w:marBottom w:val="0"/>
      <w:divBdr>
        <w:top w:val="none" w:sz="0" w:space="0" w:color="auto"/>
        <w:left w:val="none" w:sz="0" w:space="0" w:color="auto"/>
        <w:bottom w:val="none" w:sz="0" w:space="0" w:color="auto"/>
        <w:right w:val="none" w:sz="0" w:space="0" w:color="auto"/>
      </w:divBdr>
    </w:div>
    <w:div w:id="756555655">
      <w:bodyDiv w:val="1"/>
      <w:marLeft w:val="0"/>
      <w:marRight w:val="0"/>
      <w:marTop w:val="0"/>
      <w:marBottom w:val="0"/>
      <w:divBdr>
        <w:top w:val="none" w:sz="0" w:space="0" w:color="auto"/>
        <w:left w:val="none" w:sz="0" w:space="0" w:color="auto"/>
        <w:bottom w:val="none" w:sz="0" w:space="0" w:color="auto"/>
        <w:right w:val="none" w:sz="0" w:space="0" w:color="auto"/>
      </w:divBdr>
    </w:div>
    <w:div w:id="178160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509</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C² Technologies, Inc.</Company>
  <LinksUpToDate>false</LinksUpToDate>
  <CharactersWithSpaces>3405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Brandy Poiry</dc:creator>
  <cp:lastModifiedBy>Brandy Poiry</cp:lastModifiedBy>
  <cp:revision>2</cp:revision>
  <dcterms:created xsi:type="dcterms:W3CDTF">2013-04-28T23:05:00Z</dcterms:created>
  <dcterms:modified xsi:type="dcterms:W3CDTF">2013-04-28T23:26:00Z</dcterms:modified>
</cp:coreProperties>
</file>